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4268C2" w14:textId="56E0671E" w:rsidR="00D3473B" w:rsidRDefault="00D3473B" w:rsidP="00D3473B">
      <w:pPr>
        <w:shd w:val="clear" w:color="auto" w:fill="FFFFFF"/>
        <w:spacing w:after="0" w:line="240" w:lineRule="auto"/>
        <w:textAlignment w:val="baseline"/>
        <w:rPr>
          <w:rFonts w:ascii="inherit" w:eastAsia="Times New Roman" w:hAnsi="inherit" w:cs="Open Sans"/>
          <w:color w:val="333333"/>
          <w:sz w:val="27"/>
          <w:szCs w:val="27"/>
          <w:bdr w:val="none" w:sz="0" w:space="0" w:color="auto" w:frame="1"/>
          <w:lang w:eastAsia="da-DK"/>
        </w:rPr>
      </w:pPr>
      <w:r w:rsidRPr="00D3473B">
        <w:rPr>
          <w:rFonts w:ascii="inherit" w:eastAsia="Times New Roman" w:hAnsi="inherit" w:cs="Open Sans"/>
          <w:color w:val="333333"/>
          <w:sz w:val="27"/>
          <w:szCs w:val="27"/>
          <w:bdr w:val="none" w:sz="0" w:space="0" w:color="auto" w:frame="1"/>
          <w:lang w:eastAsia="da-DK"/>
        </w:rPr>
        <w:t>SENIORORDNING FOR IKKE-OVERENSKOMSTANSATTE</w:t>
      </w:r>
    </w:p>
    <w:p w14:paraId="79E0D904" w14:textId="77777777" w:rsidR="00D3473B" w:rsidRPr="00D3473B" w:rsidRDefault="00D3473B" w:rsidP="00D3473B">
      <w:pPr>
        <w:shd w:val="clear" w:color="auto" w:fill="FFFFFF"/>
        <w:spacing w:after="0" w:line="240" w:lineRule="auto"/>
        <w:textAlignment w:val="baseline"/>
        <w:rPr>
          <w:rFonts w:ascii="Open Sans" w:eastAsia="Times New Roman" w:hAnsi="Open Sans" w:cs="Open Sans"/>
          <w:color w:val="000000"/>
          <w:sz w:val="20"/>
          <w:szCs w:val="20"/>
          <w:lang w:eastAsia="da-DK"/>
        </w:rPr>
      </w:pPr>
    </w:p>
    <w:p w14:paraId="67B9973E" w14:textId="77777777" w:rsidR="00D3473B" w:rsidRPr="00D3473B" w:rsidRDefault="00D3473B" w:rsidP="00D3473B">
      <w:pPr>
        <w:rPr>
          <w:rFonts w:ascii="Calibri" w:hAnsi="Calibri" w:cs="Calibri"/>
          <w:b/>
          <w:bCs/>
          <w:sz w:val="20"/>
          <w:szCs w:val="20"/>
          <w:lang w:eastAsia="da-DK"/>
        </w:rPr>
      </w:pPr>
      <w:r w:rsidRPr="00D3473B">
        <w:rPr>
          <w:rFonts w:ascii="Calibri" w:hAnsi="Calibri" w:cs="Calibri"/>
          <w:b/>
          <w:bCs/>
          <w:bdr w:val="none" w:sz="0" w:space="0" w:color="auto" w:frame="1"/>
          <w:lang w:eastAsia="da-DK"/>
        </w:rPr>
        <w:t>1. GENERELT</w:t>
      </w:r>
    </w:p>
    <w:p w14:paraId="55EC0B46" w14:textId="77777777"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1. Hvad er en seniorordning</w:t>
      </w:r>
    </w:p>
    <w:p w14:paraId="5CC67A82" w14:textId="08F13E5F"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En seniorordning er en aftale mellem medarbejderen og virksomheden om særlige vilkår i slutningen af medarbejderens arbejdsliv og er en del af virksomhedens personalepolitik.</w:t>
      </w:r>
    </w:p>
    <w:p w14:paraId="4556B0A8" w14:textId="77777777"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1.2 Hvem er omfattet af en seniorordning</w:t>
      </w:r>
    </w:p>
    <w:p w14:paraId="5E19383A" w14:textId="54B0E793"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Det er op til virksomheden at fastsætte medarbejdergruppen. Typisk vil det være fra det tidspunkt medarbejderen har mulighed for at overgå til pension eller fra det fyldte 60 år.</w:t>
      </w:r>
    </w:p>
    <w:p w14:paraId="088EE0E4" w14:textId="77777777"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1.3 Formålet med en seniorordning</w:t>
      </w:r>
    </w:p>
    <w:p w14:paraId="42F48FC4" w14:textId="1747904F"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Formålet med en seniorordning er at sikre, at virksomheden fastholder viden og kompetencer fra de ældre medarbejderens ved at skabe nogle rammer, der matcher medarbejderens behov i slutningen af arbejdslivet med henblik på:</w:t>
      </w:r>
    </w:p>
    <w:p w14:paraId="3B3C3CD4" w14:textId="77777777" w:rsidR="00D3473B" w:rsidRPr="00D3473B" w:rsidRDefault="00D3473B" w:rsidP="00D3473B">
      <w:pPr>
        <w:pStyle w:val="Listeafsnit"/>
        <w:numPr>
          <w:ilvl w:val="0"/>
          <w:numId w:val="10"/>
        </w:numPr>
        <w:rPr>
          <w:rFonts w:ascii="Calibri" w:hAnsi="Calibri" w:cs="Calibri"/>
          <w:sz w:val="20"/>
          <w:szCs w:val="20"/>
          <w:lang w:eastAsia="da-DK"/>
        </w:rPr>
      </w:pPr>
      <w:r w:rsidRPr="00D3473B">
        <w:rPr>
          <w:rFonts w:ascii="Calibri" w:hAnsi="Calibri" w:cs="Calibri"/>
          <w:bdr w:val="none" w:sz="0" w:space="0" w:color="auto" w:frame="1"/>
          <w:lang w:eastAsia="da-DK"/>
        </w:rPr>
        <w:t>fastholdelse på arbejdspladsen</w:t>
      </w:r>
    </w:p>
    <w:p w14:paraId="10F656B4" w14:textId="77777777" w:rsidR="00D3473B" w:rsidRPr="00D3473B" w:rsidRDefault="00D3473B" w:rsidP="00D3473B">
      <w:pPr>
        <w:pStyle w:val="Listeafsnit"/>
        <w:numPr>
          <w:ilvl w:val="0"/>
          <w:numId w:val="10"/>
        </w:numPr>
        <w:rPr>
          <w:rFonts w:ascii="Calibri" w:hAnsi="Calibri" w:cs="Calibri"/>
          <w:sz w:val="20"/>
          <w:szCs w:val="20"/>
          <w:lang w:eastAsia="da-DK"/>
        </w:rPr>
      </w:pPr>
      <w:r w:rsidRPr="00D3473B">
        <w:rPr>
          <w:rFonts w:ascii="Calibri" w:hAnsi="Calibri" w:cs="Calibri"/>
          <w:bdr w:val="none" w:sz="0" w:space="0" w:color="auto" w:frame="1"/>
          <w:lang w:eastAsia="da-DK"/>
        </w:rPr>
        <w:t>gradvis tilbagetrækning</w:t>
      </w:r>
    </w:p>
    <w:p w14:paraId="3499DD3C" w14:textId="4E78FFED" w:rsidR="00D3473B" w:rsidRPr="00D3473B" w:rsidRDefault="00D3473B" w:rsidP="00D3473B">
      <w:pPr>
        <w:pStyle w:val="Listeafsnit"/>
        <w:numPr>
          <w:ilvl w:val="0"/>
          <w:numId w:val="10"/>
        </w:numPr>
        <w:rPr>
          <w:rFonts w:ascii="Calibri" w:hAnsi="Calibri" w:cs="Calibri"/>
          <w:sz w:val="20"/>
          <w:szCs w:val="20"/>
          <w:lang w:eastAsia="da-DK"/>
        </w:rPr>
      </w:pPr>
      <w:r w:rsidRPr="00D3473B">
        <w:rPr>
          <w:rFonts w:ascii="Calibri" w:hAnsi="Calibri" w:cs="Calibri"/>
          <w:bdr w:val="none" w:sz="0" w:space="0" w:color="auto" w:frame="1"/>
          <w:lang w:eastAsia="da-DK"/>
        </w:rPr>
        <w:t>fratræden</w:t>
      </w:r>
    </w:p>
    <w:p w14:paraId="0DC92356" w14:textId="77777777" w:rsidR="00D3473B" w:rsidRPr="00D3473B" w:rsidRDefault="00D3473B" w:rsidP="00D3473B">
      <w:pPr>
        <w:rPr>
          <w:rFonts w:ascii="Calibri" w:hAnsi="Calibri" w:cs="Calibri"/>
          <w:b/>
          <w:bCs/>
          <w:sz w:val="20"/>
          <w:szCs w:val="20"/>
          <w:lang w:eastAsia="da-DK"/>
        </w:rPr>
      </w:pPr>
      <w:r w:rsidRPr="00D3473B">
        <w:rPr>
          <w:rFonts w:ascii="Calibri" w:hAnsi="Calibri" w:cs="Calibri"/>
          <w:b/>
          <w:bCs/>
          <w:bdr w:val="none" w:sz="0" w:space="0" w:color="auto" w:frame="1"/>
          <w:lang w:eastAsia="da-DK"/>
        </w:rPr>
        <w:t>2. TYPER AF SENIORORDNINGER</w:t>
      </w:r>
    </w:p>
    <w:p w14:paraId="305B67EB" w14:textId="405E3070"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Seniorordninger etableres typisk som:</w:t>
      </w:r>
    </w:p>
    <w:p w14:paraId="3DAE7E29" w14:textId="77777777" w:rsidR="00D3473B" w:rsidRPr="00D3473B" w:rsidRDefault="00D3473B" w:rsidP="00D3473B">
      <w:pPr>
        <w:pStyle w:val="Listeafsnit"/>
        <w:numPr>
          <w:ilvl w:val="0"/>
          <w:numId w:val="11"/>
        </w:numPr>
        <w:rPr>
          <w:rFonts w:ascii="Calibri" w:hAnsi="Calibri" w:cs="Calibri"/>
          <w:sz w:val="20"/>
          <w:szCs w:val="20"/>
          <w:lang w:eastAsia="da-DK"/>
        </w:rPr>
      </w:pPr>
      <w:r w:rsidRPr="00D3473B">
        <w:rPr>
          <w:rFonts w:ascii="Calibri" w:hAnsi="Calibri" w:cs="Calibri"/>
          <w:bdr w:val="none" w:sz="0" w:space="0" w:color="auto" w:frame="1"/>
          <w:lang w:eastAsia="da-DK"/>
        </w:rPr>
        <w:t>Seniorstillinger i form af nedsat tid, ændrede arbejdsopgaver eller en kombination heraf</w:t>
      </w:r>
    </w:p>
    <w:p w14:paraId="6A2AB1ED" w14:textId="77777777" w:rsidR="00D3473B" w:rsidRPr="00D3473B" w:rsidRDefault="00D3473B" w:rsidP="00D3473B">
      <w:pPr>
        <w:pStyle w:val="Listeafsnit"/>
        <w:numPr>
          <w:ilvl w:val="0"/>
          <w:numId w:val="11"/>
        </w:numPr>
        <w:rPr>
          <w:rFonts w:ascii="Calibri" w:hAnsi="Calibri" w:cs="Calibri"/>
          <w:sz w:val="20"/>
          <w:szCs w:val="20"/>
          <w:lang w:eastAsia="da-DK"/>
        </w:rPr>
      </w:pPr>
      <w:r w:rsidRPr="00D3473B">
        <w:rPr>
          <w:rFonts w:ascii="Calibri" w:hAnsi="Calibri" w:cs="Calibri"/>
          <w:bdr w:val="none" w:sz="0" w:space="0" w:color="auto" w:frame="1"/>
          <w:lang w:eastAsia="da-DK"/>
        </w:rPr>
        <w:t>Fratrædelsesordninger</w:t>
      </w:r>
    </w:p>
    <w:p w14:paraId="19E1FDEE" w14:textId="1BF52E83" w:rsidR="00D3473B" w:rsidRPr="00D3473B" w:rsidRDefault="00D3473B" w:rsidP="00D3473B">
      <w:pPr>
        <w:pStyle w:val="Listeafsnit"/>
        <w:numPr>
          <w:ilvl w:val="0"/>
          <w:numId w:val="11"/>
        </w:numPr>
        <w:rPr>
          <w:rFonts w:ascii="Calibri" w:hAnsi="Calibri" w:cs="Calibri"/>
          <w:sz w:val="20"/>
          <w:szCs w:val="20"/>
          <w:lang w:eastAsia="da-DK"/>
        </w:rPr>
      </w:pPr>
      <w:r w:rsidRPr="00D3473B">
        <w:rPr>
          <w:rFonts w:ascii="Calibri" w:hAnsi="Calibri" w:cs="Calibri"/>
          <w:bdr w:val="none" w:sz="0" w:space="0" w:color="auto" w:frame="1"/>
          <w:lang w:eastAsia="da-DK"/>
        </w:rPr>
        <w:t>Kombination af seniorstilling og fratrædelsesordning</w:t>
      </w:r>
    </w:p>
    <w:p w14:paraId="0DD75062" w14:textId="77777777" w:rsidR="00D3473B" w:rsidRPr="00D3473B" w:rsidRDefault="00D3473B" w:rsidP="00D3473B">
      <w:pPr>
        <w:rPr>
          <w:rFonts w:ascii="Calibri" w:hAnsi="Calibri" w:cs="Calibri"/>
          <w:b/>
          <w:bCs/>
          <w:sz w:val="20"/>
          <w:szCs w:val="20"/>
          <w:lang w:eastAsia="da-DK"/>
        </w:rPr>
      </w:pPr>
      <w:r w:rsidRPr="00D3473B">
        <w:rPr>
          <w:rFonts w:ascii="Calibri" w:hAnsi="Calibri" w:cs="Calibri"/>
          <w:b/>
          <w:bCs/>
          <w:bdr w:val="none" w:sz="0" w:space="0" w:color="auto" w:frame="1"/>
          <w:lang w:eastAsia="da-DK"/>
        </w:rPr>
        <w:t>3. OPRETTELSE</w:t>
      </w:r>
    </w:p>
    <w:p w14:paraId="0A6505D6" w14:textId="0F7DE7D4"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Seniorordninger etableres ved aftale mellem medarbejderen og virksomheden, der kan aftales individuelt mellem parterne eller fremgår af en personalehåndbog m.v.</w:t>
      </w:r>
    </w:p>
    <w:p w14:paraId="184DF761" w14:textId="0A2C2E12"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Der er ingen formkrav til udformningen af en seniorordning, men det er ved oprettelse vigtigt at få taget stilling til aftaleformen og type, samt de nærmere vilkår for seniorordningen.</w:t>
      </w:r>
    </w:p>
    <w:p w14:paraId="7104C56B" w14:textId="14601338" w:rsidR="00D3473B" w:rsidRDefault="00D3473B" w:rsidP="00D3473B">
      <w:pPr>
        <w:rPr>
          <w:rFonts w:ascii="Calibri" w:hAnsi="Calibri" w:cs="Calibri"/>
          <w:bdr w:val="none" w:sz="0" w:space="0" w:color="auto" w:frame="1"/>
          <w:lang w:eastAsia="da-DK"/>
        </w:rPr>
      </w:pPr>
      <w:r w:rsidRPr="00D3473B">
        <w:rPr>
          <w:rFonts w:ascii="Calibri" w:hAnsi="Calibri" w:cs="Calibri"/>
          <w:bdr w:val="none" w:sz="0" w:space="0" w:color="auto" w:frame="1"/>
          <w:lang w:eastAsia="da-DK"/>
        </w:rPr>
        <w:t>Det anbefales, at virksomheden vedtager en seniorpolitik, hvoraf de overordnede rammer fremgår.</w:t>
      </w:r>
    </w:p>
    <w:p w14:paraId="44CE19DE" w14:textId="77777777" w:rsidR="001E118D" w:rsidRPr="00D3473B" w:rsidRDefault="001E118D" w:rsidP="00D3473B">
      <w:pPr>
        <w:rPr>
          <w:rFonts w:ascii="Calibri" w:hAnsi="Calibri" w:cs="Calibri"/>
          <w:sz w:val="20"/>
          <w:szCs w:val="20"/>
          <w:lang w:eastAsia="da-DK"/>
        </w:rPr>
      </w:pPr>
    </w:p>
    <w:p w14:paraId="013E724A" w14:textId="7F0CE7AD" w:rsidR="00D3473B" w:rsidRPr="001E118D" w:rsidRDefault="00D3473B" w:rsidP="00D3473B">
      <w:pPr>
        <w:rPr>
          <w:rFonts w:ascii="Calibri" w:hAnsi="Calibri" w:cs="Calibri"/>
          <w:b/>
          <w:bCs/>
          <w:sz w:val="20"/>
          <w:szCs w:val="20"/>
          <w:lang w:eastAsia="da-DK"/>
        </w:rPr>
      </w:pPr>
      <w:r w:rsidRPr="001E118D">
        <w:rPr>
          <w:rFonts w:ascii="Calibri" w:hAnsi="Calibri" w:cs="Calibri"/>
          <w:b/>
          <w:bCs/>
          <w:bdr w:val="none" w:sz="0" w:space="0" w:color="auto" w:frame="1"/>
          <w:lang w:eastAsia="da-DK"/>
        </w:rPr>
        <w:t>OVERVEJELSER VED ETABLERING AF SENIORPOLITIK FOR IKKE-OVERENSKOMSTANSATTE</w:t>
      </w:r>
    </w:p>
    <w:p w14:paraId="53B327FF" w14:textId="77777777" w:rsidR="00D3473B" w:rsidRPr="001E118D" w:rsidRDefault="00D3473B" w:rsidP="00D3473B">
      <w:pPr>
        <w:rPr>
          <w:rFonts w:ascii="Calibri" w:hAnsi="Calibri" w:cs="Calibri"/>
          <w:b/>
          <w:bCs/>
          <w:sz w:val="20"/>
          <w:szCs w:val="20"/>
          <w:lang w:eastAsia="da-DK"/>
        </w:rPr>
      </w:pPr>
      <w:r w:rsidRPr="001E118D">
        <w:rPr>
          <w:rFonts w:ascii="Calibri" w:hAnsi="Calibri" w:cs="Calibri"/>
          <w:b/>
          <w:bCs/>
          <w:bdr w:val="none" w:sz="0" w:space="0" w:color="auto" w:frame="1"/>
          <w:lang w:eastAsia="da-DK"/>
        </w:rPr>
        <w:t>1. AFTALEFORM</w:t>
      </w:r>
    </w:p>
    <w:p w14:paraId="2472609D" w14:textId="2AABFC4A"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Seniorpolitikken bør beskrives i virksomhedens personalehåndbog i form af:</w:t>
      </w:r>
    </w:p>
    <w:p w14:paraId="0B9D8B33" w14:textId="7A178A59" w:rsidR="00D3473B" w:rsidRPr="001E118D" w:rsidRDefault="00D3473B" w:rsidP="001E118D">
      <w:pPr>
        <w:pStyle w:val="Listeafsnit"/>
        <w:numPr>
          <w:ilvl w:val="0"/>
          <w:numId w:val="12"/>
        </w:numPr>
        <w:rPr>
          <w:rFonts w:ascii="Calibri" w:hAnsi="Calibri" w:cs="Calibri"/>
          <w:sz w:val="20"/>
          <w:szCs w:val="20"/>
          <w:lang w:eastAsia="da-DK"/>
        </w:rPr>
      </w:pPr>
      <w:r w:rsidRPr="001E118D">
        <w:rPr>
          <w:rFonts w:ascii="Calibri" w:hAnsi="Calibri" w:cs="Calibri"/>
          <w:bdr w:val="none" w:sz="0" w:space="0" w:color="auto" w:frame="1"/>
          <w:lang w:eastAsia="da-DK"/>
        </w:rPr>
        <w:t>at der henvises til, at der kan indgås seniorordninger ved individuel aftale</w:t>
      </w:r>
    </w:p>
    <w:p w14:paraId="186AC334" w14:textId="56136A7D"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HUSK at der skal indgås en konkret aftale ved aktualitet, der kræver enighed mellem parterne </w:t>
      </w:r>
      <w:r w:rsidRPr="00D3473B">
        <w:rPr>
          <w:rFonts w:ascii="Calibri" w:hAnsi="Calibri" w:cs="Calibri"/>
          <w:sz w:val="20"/>
          <w:szCs w:val="20"/>
          <w:lang w:eastAsia="da-DK"/>
        </w:rPr>
        <w:t> </w:t>
      </w:r>
    </w:p>
    <w:p w14:paraId="796F0D45" w14:textId="341BC28A" w:rsidR="00D3473B" w:rsidRPr="001E118D" w:rsidRDefault="00D3473B" w:rsidP="001E118D">
      <w:pPr>
        <w:pStyle w:val="Listeafsnit"/>
        <w:numPr>
          <w:ilvl w:val="0"/>
          <w:numId w:val="12"/>
        </w:numPr>
        <w:rPr>
          <w:rFonts w:ascii="Calibri" w:hAnsi="Calibri" w:cs="Calibri"/>
          <w:sz w:val="20"/>
          <w:szCs w:val="20"/>
          <w:lang w:eastAsia="da-DK"/>
        </w:rPr>
      </w:pPr>
      <w:r w:rsidRPr="001E118D">
        <w:rPr>
          <w:rFonts w:ascii="Calibri" w:hAnsi="Calibri" w:cs="Calibri"/>
          <w:bdr w:val="none" w:sz="0" w:space="0" w:color="auto" w:frame="1"/>
          <w:lang w:eastAsia="da-DK"/>
        </w:rPr>
        <w:t>at der beskrives konkrete ordninger</w:t>
      </w:r>
    </w:p>
    <w:p w14:paraId="71E411C6" w14:textId="2A18F6CA"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lastRenderedPageBreak/>
        <w:t>HUSK at henvise til personalehåndbogen i ansættelseskontrakten samt sikre medarbejderens underskrift på, at vedkommende er bekendt med personalehåndbogen samt indholdet heraf. Ordningerne er dermed en del af ansættelseskontrakten.  </w:t>
      </w:r>
    </w:p>
    <w:p w14:paraId="47858408" w14:textId="62AE069D"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HUSK ved flere forskellige mulige ordninger, skal der ved aktualitet indgås aftale om valget, hvilket kræver enighed mellem parterne. Derfor vil det være en god ide kun at have en ordning eller en ordning pr. medarbejdergruppe, såfremt det skønnes vigtigt at differentiere.</w:t>
      </w:r>
    </w:p>
    <w:p w14:paraId="3B239342" w14:textId="5022B19A"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HUSK ordninger kan kun få retskraft for ansættelseskontrakten indgået efter tilføjelsen i personalehåndbogen, for øvrige ansættelseskontrakter skal der indgås individuel aftale.</w:t>
      </w:r>
    </w:p>
    <w:p w14:paraId="5ED51DB2" w14:textId="77777777" w:rsidR="00D3473B" w:rsidRPr="001E118D" w:rsidRDefault="00D3473B" w:rsidP="00D3473B">
      <w:pPr>
        <w:rPr>
          <w:rFonts w:ascii="Calibri" w:hAnsi="Calibri" w:cs="Calibri"/>
          <w:b/>
          <w:bCs/>
          <w:sz w:val="20"/>
          <w:szCs w:val="20"/>
          <w:lang w:eastAsia="da-DK"/>
        </w:rPr>
      </w:pPr>
      <w:r w:rsidRPr="001E118D">
        <w:rPr>
          <w:rFonts w:ascii="Calibri" w:hAnsi="Calibri" w:cs="Calibri"/>
          <w:b/>
          <w:bCs/>
          <w:bdr w:val="none" w:sz="0" w:space="0" w:color="auto" w:frame="1"/>
          <w:lang w:eastAsia="da-DK"/>
        </w:rPr>
        <w:t>2 SENIORSTILLINGER</w:t>
      </w:r>
    </w:p>
    <w:p w14:paraId="482A765C" w14:textId="649A93D1"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Seniorstillinger kan oprettes i form af:</w:t>
      </w:r>
    </w:p>
    <w:p w14:paraId="200B786C" w14:textId="77777777" w:rsidR="00D3473B" w:rsidRPr="001E118D" w:rsidRDefault="00D3473B" w:rsidP="001E118D">
      <w:pPr>
        <w:pStyle w:val="Listeafsnit"/>
        <w:numPr>
          <w:ilvl w:val="0"/>
          <w:numId w:val="12"/>
        </w:numPr>
        <w:rPr>
          <w:rFonts w:ascii="Calibri" w:hAnsi="Calibri" w:cs="Calibri"/>
          <w:sz w:val="20"/>
          <w:szCs w:val="20"/>
          <w:lang w:eastAsia="da-DK"/>
        </w:rPr>
      </w:pPr>
      <w:r w:rsidRPr="001E118D">
        <w:rPr>
          <w:rFonts w:ascii="Calibri" w:hAnsi="Calibri" w:cs="Calibri"/>
          <w:bdr w:val="none" w:sz="0" w:space="0" w:color="auto" w:frame="1"/>
          <w:lang w:eastAsia="da-DK"/>
        </w:rPr>
        <w:t>nedsat tid</w:t>
      </w:r>
    </w:p>
    <w:p w14:paraId="73178845" w14:textId="77777777" w:rsidR="00D3473B" w:rsidRPr="001E118D" w:rsidRDefault="00D3473B" w:rsidP="001E118D">
      <w:pPr>
        <w:pStyle w:val="Listeafsnit"/>
        <w:numPr>
          <w:ilvl w:val="0"/>
          <w:numId w:val="12"/>
        </w:numPr>
        <w:rPr>
          <w:rFonts w:ascii="Calibri" w:hAnsi="Calibri" w:cs="Calibri"/>
          <w:sz w:val="20"/>
          <w:szCs w:val="20"/>
          <w:lang w:eastAsia="da-DK"/>
        </w:rPr>
      </w:pPr>
      <w:r w:rsidRPr="001E118D">
        <w:rPr>
          <w:rFonts w:ascii="Calibri" w:hAnsi="Calibri" w:cs="Calibri"/>
          <w:bdr w:val="none" w:sz="0" w:space="0" w:color="auto" w:frame="1"/>
          <w:lang w:eastAsia="da-DK"/>
        </w:rPr>
        <w:t>ændrede arbejdsopgaver</w:t>
      </w:r>
    </w:p>
    <w:p w14:paraId="1C6F220F" w14:textId="7D778141" w:rsidR="00D3473B" w:rsidRPr="001E118D" w:rsidRDefault="00D3473B" w:rsidP="00D3473B">
      <w:pPr>
        <w:pStyle w:val="Listeafsnit"/>
        <w:numPr>
          <w:ilvl w:val="0"/>
          <w:numId w:val="12"/>
        </w:numPr>
        <w:rPr>
          <w:rFonts w:ascii="Calibri" w:hAnsi="Calibri" w:cs="Calibri"/>
          <w:sz w:val="20"/>
          <w:szCs w:val="20"/>
          <w:lang w:eastAsia="da-DK"/>
        </w:rPr>
      </w:pPr>
      <w:r w:rsidRPr="001E118D">
        <w:rPr>
          <w:rFonts w:ascii="Calibri" w:hAnsi="Calibri" w:cs="Calibri"/>
          <w:bdr w:val="none" w:sz="0" w:space="0" w:color="auto" w:frame="1"/>
          <w:lang w:eastAsia="da-DK"/>
        </w:rPr>
        <w:t>kombination af nedsat tid og ændrede arbejdsopgaver</w:t>
      </w:r>
    </w:p>
    <w:p w14:paraId="689D66F6" w14:textId="4C970C3B"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HUSK ordningerne er ofte meget individuelt betingede, og det er derfor svært at beskrive en generel seniorpolitik, hvorfor det ofte vil kræve en individuel aftale (se aftaleform).</w:t>
      </w:r>
    </w:p>
    <w:p w14:paraId="51AF7737" w14:textId="437C9612"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HUSK medarbejderen bibeholder sin anciennitet, og der skal indgås aftale om, hvorvidt det bevirker ændring i løn og virksomhedens pensionsindbetaling.</w:t>
      </w:r>
    </w:p>
    <w:p w14:paraId="0AAE0AA7" w14:textId="1DBD5812"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HUSK ved nedsat tid bibeholder medarbejderen ret til 5 ugers ferie, og hver feriedag svarer til den nedsatte daglige arbejdstid.  </w:t>
      </w:r>
    </w:p>
    <w:p w14:paraId="51DB65E2" w14:textId="77777777" w:rsidR="00D3473B" w:rsidRPr="001E118D" w:rsidRDefault="00D3473B" w:rsidP="00D3473B">
      <w:pPr>
        <w:rPr>
          <w:rFonts w:ascii="Calibri" w:hAnsi="Calibri" w:cs="Calibri"/>
          <w:b/>
          <w:bCs/>
          <w:sz w:val="20"/>
          <w:szCs w:val="20"/>
          <w:lang w:eastAsia="da-DK"/>
        </w:rPr>
      </w:pPr>
      <w:r w:rsidRPr="001E118D">
        <w:rPr>
          <w:rFonts w:ascii="Calibri" w:hAnsi="Calibri" w:cs="Calibri"/>
          <w:b/>
          <w:bCs/>
          <w:bdr w:val="none" w:sz="0" w:space="0" w:color="auto" w:frame="1"/>
          <w:lang w:eastAsia="da-DK"/>
        </w:rPr>
        <w:t>3 FRATRÆDELSESORDNINGER</w:t>
      </w:r>
    </w:p>
    <w:p w14:paraId="0673FCB7" w14:textId="3BEDEA74"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Fratr</w:t>
      </w:r>
      <w:r w:rsidR="001E118D">
        <w:rPr>
          <w:rFonts w:ascii="Calibri" w:hAnsi="Calibri" w:cs="Calibri"/>
          <w:bdr w:val="none" w:sz="0" w:space="0" w:color="auto" w:frame="1"/>
          <w:lang w:eastAsia="da-DK"/>
        </w:rPr>
        <w:t>æ</w:t>
      </w:r>
      <w:r w:rsidRPr="00D3473B">
        <w:rPr>
          <w:rFonts w:ascii="Calibri" w:hAnsi="Calibri" w:cs="Calibri"/>
          <w:bdr w:val="none" w:sz="0" w:space="0" w:color="auto" w:frame="1"/>
          <w:lang w:eastAsia="da-DK"/>
        </w:rPr>
        <w:t>delsesordninger kan være</w:t>
      </w:r>
    </w:p>
    <w:p w14:paraId="2AB2AAAF" w14:textId="77777777" w:rsidR="00D3473B" w:rsidRPr="001E118D" w:rsidRDefault="00D3473B" w:rsidP="001E118D">
      <w:pPr>
        <w:pStyle w:val="Listeafsnit"/>
        <w:numPr>
          <w:ilvl w:val="0"/>
          <w:numId w:val="13"/>
        </w:numPr>
        <w:rPr>
          <w:rFonts w:ascii="Calibri" w:hAnsi="Calibri" w:cs="Calibri"/>
          <w:sz w:val="20"/>
          <w:szCs w:val="20"/>
          <w:lang w:eastAsia="da-DK"/>
        </w:rPr>
      </w:pPr>
      <w:r w:rsidRPr="001E118D">
        <w:rPr>
          <w:rFonts w:ascii="Calibri" w:hAnsi="Calibri" w:cs="Calibri"/>
          <w:bdr w:val="none" w:sz="0" w:space="0" w:color="auto" w:frame="1"/>
          <w:lang w:eastAsia="da-DK"/>
        </w:rPr>
        <w:t>aldersbetingede, fx en seniorpolitik om fratrædelse ved pensionsalder</w:t>
      </w:r>
    </w:p>
    <w:p w14:paraId="234AC9E0" w14:textId="77777777" w:rsidR="00D3473B" w:rsidRPr="001E118D" w:rsidRDefault="00D3473B" w:rsidP="001E118D">
      <w:pPr>
        <w:pStyle w:val="Listeafsnit"/>
        <w:numPr>
          <w:ilvl w:val="0"/>
          <w:numId w:val="13"/>
        </w:numPr>
        <w:rPr>
          <w:rFonts w:ascii="Calibri" w:hAnsi="Calibri" w:cs="Calibri"/>
          <w:sz w:val="20"/>
          <w:szCs w:val="20"/>
          <w:lang w:eastAsia="da-DK"/>
        </w:rPr>
      </w:pPr>
      <w:r w:rsidRPr="001E118D">
        <w:rPr>
          <w:rFonts w:ascii="Calibri" w:hAnsi="Calibri" w:cs="Calibri"/>
          <w:bdr w:val="none" w:sz="0" w:space="0" w:color="auto" w:frame="1"/>
          <w:lang w:eastAsia="da-DK"/>
        </w:rPr>
        <w:t>betinget af en fratrædelsesgodtgørelse</w:t>
      </w:r>
    </w:p>
    <w:p w14:paraId="072F691A" w14:textId="77777777" w:rsidR="00D3473B" w:rsidRPr="001E118D" w:rsidRDefault="00D3473B" w:rsidP="001E118D">
      <w:pPr>
        <w:pStyle w:val="Listeafsnit"/>
        <w:numPr>
          <w:ilvl w:val="0"/>
          <w:numId w:val="13"/>
        </w:numPr>
        <w:rPr>
          <w:rFonts w:ascii="Calibri" w:hAnsi="Calibri" w:cs="Calibri"/>
          <w:sz w:val="20"/>
          <w:szCs w:val="20"/>
          <w:lang w:eastAsia="da-DK"/>
        </w:rPr>
      </w:pPr>
      <w:r w:rsidRPr="001E118D">
        <w:rPr>
          <w:rFonts w:ascii="Calibri" w:hAnsi="Calibri" w:cs="Calibri"/>
          <w:bdr w:val="none" w:sz="0" w:space="0" w:color="auto" w:frame="1"/>
          <w:lang w:eastAsia="da-DK"/>
        </w:rPr>
        <w:t>kombination af aldersbetinget og fratrædelsesgodtgørelse</w:t>
      </w:r>
    </w:p>
    <w:p w14:paraId="5FD3F771" w14:textId="32678AB5" w:rsidR="00D3473B" w:rsidRPr="00D3473B" w:rsidRDefault="00D3473B" w:rsidP="00D3473B">
      <w:pPr>
        <w:rPr>
          <w:rFonts w:ascii="Calibri" w:hAnsi="Calibri" w:cs="Calibri"/>
          <w:sz w:val="20"/>
          <w:szCs w:val="20"/>
          <w:lang w:eastAsia="da-DK"/>
        </w:rPr>
      </w:pPr>
      <w:r w:rsidRPr="00D3473B">
        <w:rPr>
          <w:rFonts w:ascii="Calibri" w:hAnsi="Calibri" w:cs="Calibri"/>
          <w:sz w:val="20"/>
          <w:szCs w:val="20"/>
          <w:lang w:eastAsia="da-DK"/>
        </w:rPr>
        <w:t> </w:t>
      </w:r>
      <w:r w:rsidRPr="00D3473B">
        <w:rPr>
          <w:rFonts w:ascii="Calibri" w:hAnsi="Calibri" w:cs="Calibri"/>
          <w:bdr w:val="none" w:sz="0" w:space="0" w:color="auto" w:frame="1"/>
          <w:lang w:eastAsia="da-DK"/>
        </w:rPr>
        <w:t>HUSK at der på nuværende tidspunkt i Grønland ikke er forbud mod diskrimination pga. alder, det er derfor muligt med en seniorpolitik om fratrædelse ved opnåelse af en vis alder.</w:t>
      </w:r>
    </w:p>
    <w:p w14:paraId="68E5208B" w14:textId="4940FE39" w:rsidR="00D3473B" w:rsidRPr="00D3473B" w:rsidRDefault="00D3473B" w:rsidP="00D3473B">
      <w:pPr>
        <w:rPr>
          <w:rFonts w:ascii="Calibri" w:hAnsi="Calibri" w:cs="Calibri"/>
          <w:sz w:val="20"/>
          <w:szCs w:val="20"/>
          <w:lang w:eastAsia="da-DK"/>
        </w:rPr>
      </w:pPr>
      <w:r w:rsidRPr="00D3473B">
        <w:rPr>
          <w:rFonts w:ascii="Calibri" w:hAnsi="Calibri" w:cs="Calibri"/>
          <w:sz w:val="20"/>
          <w:szCs w:val="20"/>
          <w:lang w:eastAsia="da-DK"/>
        </w:rPr>
        <w:t> </w:t>
      </w:r>
      <w:r w:rsidRPr="00D3473B">
        <w:rPr>
          <w:rFonts w:ascii="Calibri" w:hAnsi="Calibri" w:cs="Calibri"/>
          <w:bdr w:val="none" w:sz="0" w:space="0" w:color="auto" w:frame="1"/>
          <w:lang w:eastAsia="da-DK"/>
        </w:rPr>
        <w:t>HUSK dog at seniorpolitikken skal være en del af ansættelsesforholdet (se aftaleform), idet ophør af ansættelsesforholdet på grund af alder ellers skal ske under iagttagelse af funktionærlovens regler.</w:t>
      </w:r>
    </w:p>
    <w:p w14:paraId="5E815EF1" w14:textId="5D659A96" w:rsidR="00D3473B" w:rsidRPr="00D3473B" w:rsidRDefault="00D3473B" w:rsidP="00D3473B">
      <w:pPr>
        <w:rPr>
          <w:rFonts w:ascii="Calibri" w:hAnsi="Calibri" w:cs="Calibri"/>
          <w:sz w:val="20"/>
          <w:szCs w:val="20"/>
          <w:lang w:eastAsia="da-DK"/>
        </w:rPr>
      </w:pPr>
      <w:r w:rsidRPr="00D3473B">
        <w:rPr>
          <w:rFonts w:ascii="Calibri" w:hAnsi="Calibri" w:cs="Calibri"/>
          <w:sz w:val="20"/>
          <w:szCs w:val="20"/>
          <w:lang w:eastAsia="da-DK"/>
        </w:rPr>
        <w:t> </w:t>
      </w:r>
      <w:r w:rsidRPr="00D3473B">
        <w:rPr>
          <w:rFonts w:ascii="Calibri" w:hAnsi="Calibri" w:cs="Calibri"/>
          <w:bdr w:val="none" w:sz="0" w:space="0" w:color="auto" w:frame="1"/>
          <w:lang w:eastAsia="da-DK"/>
        </w:rPr>
        <w:t>HUSK de kan udformes som en generel seniorpolitik i personalehåndbogen (se aftale-form), DOG en god ide også at anføre i selve ansættelseskontrakten, at ansættelsesforholdet ophører ved denne alder, medmindre der er sket opsigelse af en af parterne forinden.  </w:t>
      </w:r>
    </w:p>
    <w:p w14:paraId="1B347839" w14:textId="1DE84A14" w:rsidR="00D3473B" w:rsidRPr="001E118D" w:rsidRDefault="00D3473B" w:rsidP="00D3473B">
      <w:pPr>
        <w:rPr>
          <w:rFonts w:ascii="Calibri" w:hAnsi="Calibri" w:cs="Calibri"/>
          <w:b/>
          <w:bCs/>
          <w:sz w:val="20"/>
          <w:szCs w:val="20"/>
          <w:lang w:eastAsia="da-DK"/>
        </w:rPr>
      </w:pPr>
      <w:r w:rsidRPr="00D3473B">
        <w:rPr>
          <w:rFonts w:ascii="Calibri" w:hAnsi="Calibri" w:cs="Calibri"/>
          <w:sz w:val="20"/>
          <w:szCs w:val="20"/>
          <w:lang w:eastAsia="da-DK"/>
        </w:rPr>
        <w:t> </w:t>
      </w:r>
      <w:r w:rsidRPr="001E118D">
        <w:rPr>
          <w:rFonts w:ascii="Calibri" w:hAnsi="Calibri" w:cs="Calibri"/>
          <w:b/>
          <w:bCs/>
          <w:bdr w:val="none" w:sz="0" w:space="0" w:color="auto" w:frame="1"/>
          <w:lang w:eastAsia="da-DK"/>
        </w:rPr>
        <w:t>4 KOMBINATION AF SENIORSTILLING OG FRATRÆDELSESORDNING</w:t>
      </w:r>
    </w:p>
    <w:p w14:paraId="3C367ED0" w14:textId="794C3524"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En seniorstilling kan kombineres med en aftale om fratrædelse efter en bestemt periode eller ved en bestemt alder, med eller uden en fratrædelsesgodtgørelse.</w:t>
      </w:r>
    </w:p>
    <w:p w14:paraId="11ABC32A" w14:textId="77777777" w:rsidR="00D3473B" w:rsidRPr="001E118D" w:rsidRDefault="00D3473B" w:rsidP="00D3473B">
      <w:pPr>
        <w:rPr>
          <w:rFonts w:ascii="Calibri" w:hAnsi="Calibri" w:cs="Calibri"/>
          <w:b/>
          <w:bCs/>
          <w:sz w:val="20"/>
          <w:szCs w:val="20"/>
          <w:lang w:eastAsia="da-DK"/>
        </w:rPr>
      </w:pPr>
      <w:r w:rsidRPr="001E118D">
        <w:rPr>
          <w:rFonts w:ascii="Calibri" w:hAnsi="Calibri" w:cs="Calibri"/>
          <w:b/>
          <w:bCs/>
          <w:bdr w:val="none" w:sz="0" w:space="0" w:color="auto" w:frame="1"/>
          <w:lang w:eastAsia="da-DK"/>
        </w:rPr>
        <w:t>5 FORMULERINGER AF SENIORPOLITIK I PERSONALEHÅNDBOG – EKSEMPLER</w:t>
      </w:r>
    </w:p>
    <w:p w14:paraId="056ACE52" w14:textId="77777777"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5.1 Seniorstilling – personalehåndbog</w:t>
      </w:r>
    </w:p>
    <w:p w14:paraId="6D79CBC5" w14:textId="77777777"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lastRenderedPageBreak/>
        <w:t>Seniorstillinger kan anvendes i de situationer, hvor en medarbejder og en leder i fællesskab er enige om, at en eller flere ændringer i den nuværende stilling vil kunne bidrage til at fastholde medarbejderen på arbejdspladsen.</w:t>
      </w:r>
    </w:p>
    <w:p w14:paraId="1BAF445A" w14:textId="37CEDD7D"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Medarbejdere, der er fyldt 60 år og har 5 års anciennitet, kan få tilbudt en seniorstilling med nedsat ugentlig arbejdstid, ændret jobindhold eller en kombination heraf.</w:t>
      </w:r>
    </w:p>
    <w:p w14:paraId="3505B7F8" w14:textId="1273183D"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Det aftales i hvert enkelt tilfælde, om der skal ske reduktion i lønnen samt i evt. virksomhedsbetalt pensionsbidrag.</w:t>
      </w:r>
    </w:p>
    <w:p w14:paraId="376F629C" w14:textId="77777777"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Fratræder den ansatte seniorstillingen efter det fyldte 65. år, kan der aftales en særlig fratrædelsesbonus.</w:t>
      </w:r>
    </w:p>
    <w:p w14:paraId="386E4EDB" w14:textId="28B657B3"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Fra medarbejderens fyldte 60. år indgår begrebet seniorpolitik for den enkelte medarbejder som et tillæg til den å</w:t>
      </w:r>
      <w:r w:rsidR="001E118D">
        <w:rPr>
          <w:rFonts w:ascii="Calibri" w:hAnsi="Calibri" w:cs="Calibri"/>
          <w:bdr w:val="none" w:sz="0" w:space="0" w:color="auto" w:frame="1"/>
          <w:lang w:eastAsia="da-DK"/>
        </w:rPr>
        <w:t>rl</w:t>
      </w:r>
      <w:r w:rsidRPr="00D3473B">
        <w:rPr>
          <w:rFonts w:ascii="Calibri" w:hAnsi="Calibri" w:cs="Calibri"/>
          <w:bdr w:val="none" w:sz="0" w:space="0" w:color="auto" w:frame="1"/>
          <w:lang w:eastAsia="da-DK"/>
        </w:rPr>
        <w:t>ige medarbejdersamtale.</w:t>
      </w:r>
    </w:p>
    <w:p w14:paraId="7AD4019E" w14:textId="77777777" w:rsidR="00D3473B" w:rsidRPr="001E118D" w:rsidRDefault="00D3473B" w:rsidP="00D3473B">
      <w:pPr>
        <w:rPr>
          <w:rFonts w:ascii="Calibri" w:hAnsi="Calibri" w:cs="Calibri"/>
          <w:sz w:val="20"/>
          <w:szCs w:val="20"/>
          <w:lang w:eastAsia="da-DK"/>
        </w:rPr>
      </w:pPr>
      <w:r w:rsidRPr="001E118D">
        <w:rPr>
          <w:rFonts w:ascii="Calibri" w:hAnsi="Calibri" w:cs="Calibri"/>
          <w:bdr w:val="none" w:sz="0" w:space="0" w:color="auto" w:frame="1"/>
          <w:lang w:eastAsia="da-DK"/>
        </w:rPr>
        <w:t>5.2 Fratrædelsesordning - personalehåndbog</w:t>
      </w:r>
    </w:p>
    <w:p w14:paraId="324F1757" w14:textId="77777777"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Med hensyn til pensionsalderen følger virksomheden den til enhver tid gældende folkepensionsalder i Grønland.</w:t>
      </w:r>
    </w:p>
    <w:p w14:paraId="1F3F31B6" w14:textId="77777777"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Ansættelsesaftaler med virksomheden udløber derfor automatisk med udgangen af måneden forinden den måned, hvor medarbejderen kan oppebære folkepension, medmindre andet forinden er aftalt.</w:t>
      </w:r>
    </w:p>
    <w:p w14:paraId="5662C312" w14:textId="77777777"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Såfremt begge parter ønsker det, kan der indgås gensidig aftale om forlængelse af ansættelsesforholdet udover den gældende eller aftalte pensionsalder gældende for 1 år ad gangen.</w:t>
      </w:r>
    </w:p>
    <w:p w14:paraId="7A7B415A" w14:textId="5623D3C2"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Ældre ansættelsesaftaler indgået uden aldersbegrænsning er ikke omfattet af ovennævnte seniorpolitik om fratrædelse ved folkepensionsalder.</w:t>
      </w:r>
    </w:p>
    <w:p w14:paraId="65872309" w14:textId="77777777"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5.3 Kombination af seniorstilling og fratrædelsesordning - personalehåndbog</w:t>
      </w:r>
    </w:p>
    <w:p w14:paraId="0C580E87" w14:textId="77777777"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Fra medarbejderens fyldte 60. år indgår begrebet seniorpolitik for den enkelte medarbejder som et tillæg til den årlige medarbejdersamtale.</w:t>
      </w:r>
    </w:p>
    <w:p w14:paraId="7F430FB8" w14:textId="3396E3DC"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Ændring i stillingsindhold og arbejdstidens længde, jobrotation, uddannelse, evt. projektarbejde, forventet pensionstidspunkt, løntilpasning m.v. er muligheder, der kan drøftes ved den årlige seniorsamtale.</w:t>
      </w:r>
    </w:p>
    <w:p w14:paraId="1A24910B" w14:textId="08A29805"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Der vil i hvert enkelt tilfælde være tale om individuelle aftaler, der er tilpasset den enkeltes behov og ønsker i det omfang, det ikke konflikter med virksomhedens behov.</w:t>
      </w:r>
    </w:p>
    <w:p w14:paraId="07DD0534" w14:textId="77777777" w:rsidR="00D3473B" w:rsidRPr="00D3473B" w:rsidRDefault="00D3473B" w:rsidP="00D3473B">
      <w:pPr>
        <w:rPr>
          <w:rFonts w:ascii="Calibri" w:hAnsi="Calibri" w:cs="Calibri"/>
          <w:sz w:val="20"/>
          <w:szCs w:val="20"/>
          <w:lang w:eastAsia="da-DK"/>
        </w:rPr>
      </w:pPr>
      <w:r w:rsidRPr="00D3473B">
        <w:rPr>
          <w:rFonts w:ascii="Calibri" w:hAnsi="Calibri" w:cs="Calibri"/>
          <w:bdr w:val="none" w:sz="0" w:space="0" w:color="auto" w:frame="1"/>
          <w:lang w:eastAsia="da-DK"/>
        </w:rPr>
        <w:t>Med hensyn til pensionsalderen følger virksomheden den til enhver tid gældende folkepensionsalder i Grønland.</w:t>
      </w:r>
    </w:p>
    <w:p w14:paraId="451D43D4" w14:textId="77777777" w:rsidR="00D3473B" w:rsidRPr="00D3473B" w:rsidRDefault="00D3473B" w:rsidP="00D3473B">
      <w:pPr>
        <w:rPr>
          <w:rFonts w:ascii="Open Sans" w:hAnsi="Open Sans" w:cs="Open Sans"/>
          <w:sz w:val="20"/>
          <w:szCs w:val="20"/>
          <w:lang w:eastAsia="da-DK"/>
        </w:rPr>
      </w:pPr>
      <w:r w:rsidRPr="00D3473B">
        <w:rPr>
          <w:bdr w:val="none" w:sz="0" w:space="0" w:color="auto" w:frame="1"/>
          <w:lang w:eastAsia="da-DK"/>
        </w:rPr>
        <w:t>Ansættelsesaftaler med virksomheden udløber derfor automatisk med udgangen af måneden forinden den måned, hvor medarbejderen kan oppebære folkepension, medmindre andet forinden er aftalt.</w:t>
      </w:r>
    </w:p>
    <w:p w14:paraId="0EBFEEBD" w14:textId="77777777" w:rsidR="00D3473B" w:rsidRPr="00D3473B" w:rsidRDefault="00D3473B" w:rsidP="00D3473B">
      <w:pPr>
        <w:rPr>
          <w:rFonts w:ascii="Open Sans" w:hAnsi="Open Sans" w:cs="Open Sans"/>
          <w:sz w:val="20"/>
          <w:szCs w:val="20"/>
          <w:lang w:eastAsia="da-DK"/>
        </w:rPr>
      </w:pPr>
      <w:r w:rsidRPr="00D3473B">
        <w:rPr>
          <w:bdr w:val="none" w:sz="0" w:space="0" w:color="auto" w:frame="1"/>
          <w:lang w:eastAsia="da-DK"/>
        </w:rPr>
        <w:t>Såfremt begge parter ønsker det, kan der indgås gensidig aftale om forlængelse af ansættelsesforholdet udover den gældende eller aftalte pensionsalder gældende for 1 år ad gangen.</w:t>
      </w:r>
    </w:p>
    <w:p w14:paraId="74369083" w14:textId="77777777" w:rsidR="00D3473B" w:rsidRPr="00D3473B" w:rsidRDefault="00D3473B" w:rsidP="00D3473B">
      <w:pPr>
        <w:rPr>
          <w:rFonts w:ascii="Open Sans" w:hAnsi="Open Sans" w:cs="Open Sans"/>
          <w:sz w:val="20"/>
          <w:szCs w:val="20"/>
          <w:lang w:eastAsia="da-DK"/>
        </w:rPr>
      </w:pPr>
      <w:r w:rsidRPr="00D3473B">
        <w:rPr>
          <w:bdr w:val="none" w:sz="0" w:space="0" w:color="auto" w:frame="1"/>
          <w:lang w:eastAsia="da-DK"/>
        </w:rPr>
        <w:t>Ældre ansættelsesaftaler indgået uden aldersbegrænsning er ikke omfattet af ovennævnte seniorpolitik om fratrædelse ved folkepensionsalder, medmindre der er indgået en individuel aftale.</w:t>
      </w:r>
    </w:p>
    <w:p w14:paraId="6C52F935" w14:textId="77777777" w:rsidR="00D3473B" w:rsidRPr="00D3473B" w:rsidRDefault="00D3473B" w:rsidP="00D3473B">
      <w:pPr>
        <w:rPr>
          <w:rFonts w:ascii="Open Sans" w:hAnsi="Open Sans" w:cs="Open Sans"/>
          <w:sz w:val="20"/>
          <w:szCs w:val="20"/>
          <w:lang w:eastAsia="da-DK"/>
        </w:rPr>
      </w:pPr>
      <w:r w:rsidRPr="00D3473B">
        <w:rPr>
          <w:rFonts w:ascii="Open Sans" w:hAnsi="Open Sans" w:cs="Open Sans"/>
          <w:sz w:val="20"/>
          <w:szCs w:val="20"/>
          <w:lang w:eastAsia="da-DK"/>
        </w:rPr>
        <w:t> </w:t>
      </w:r>
    </w:p>
    <w:p w14:paraId="222CF741" w14:textId="28BD249C" w:rsidR="00D3473B" w:rsidRPr="00D3473B" w:rsidRDefault="00D3473B" w:rsidP="00D3473B">
      <w:pPr>
        <w:rPr>
          <w:rFonts w:ascii="Open Sans" w:hAnsi="Open Sans" w:cs="Open Sans"/>
          <w:sz w:val="20"/>
          <w:szCs w:val="20"/>
          <w:lang w:eastAsia="da-DK"/>
        </w:rPr>
      </w:pPr>
      <w:r w:rsidRPr="00D3473B">
        <w:rPr>
          <w:bdr w:val="none" w:sz="0" w:space="0" w:color="auto" w:frame="1"/>
          <w:lang w:eastAsia="da-DK"/>
        </w:rPr>
        <w:lastRenderedPageBreak/>
        <w:t>Dette dokument giver alene en indføring i emnet seniorordninger, og kan ikke anses for værende juridisk rådgivning.</w:t>
      </w:r>
    </w:p>
    <w:p w14:paraId="3216444B" w14:textId="77777777" w:rsidR="00D3473B" w:rsidRPr="00D3473B" w:rsidRDefault="00D3473B" w:rsidP="00D3473B">
      <w:pPr>
        <w:rPr>
          <w:rFonts w:ascii="Open Sans" w:hAnsi="Open Sans" w:cs="Open Sans"/>
          <w:sz w:val="20"/>
          <w:szCs w:val="20"/>
          <w:lang w:eastAsia="da-DK"/>
        </w:rPr>
      </w:pPr>
      <w:r w:rsidRPr="00D3473B">
        <w:rPr>
          <w:bdr w:val="none" w:sz="0" w:space="0" w:color="auto" w:frame="1"/>
          <w:lang w:eastAsia="da-DK"/>
        </w:rPr>
        <w:t>Afsnit 5 angiver alene eksempler på formuleringer, der kan anvendes i forbindelse med at virksomheden udformer sin seniorordning.</w:t>
      </w:r>
    </w:p>
    <w:p w14:paraId="53835F02" w14:textId="77777777" w:rsidR="00710C4F" w:rsidRDefault="00710C4F" w:rsidP="00D3473B"/>
    <w:sectPr w:rsidR="00710C4F">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6A0F73"/>
    <w:multiLevelType w:val="hybridMultilevel"/>
    <w:tmpl w:val="C9CACAA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1A9E5F10"/>
    <w:multiLevelType w:val="multilevel"/>
    <w:tmpl w:val="54BE4FF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25FE309C"/>
    <w:multiLevelType w:val="multilevel"/>
    <w:tmpl w:val="0CDE024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77267A"/>
    <w:multiLevelType w:val="hybridMultilevel"/>
    <w:tmpl w:val="9DD4691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31473B16"/>
    <w:multiLevelType w:val="hybridMultilevel"/>
    <w:tmpl w:val="015A405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3EAF6E3D"/>
    <w:multiLevelType w:val="multilevel"/>
    <w:tmpl w:val="D88C155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605150A5"/>
    <w:multiLevelType w:val="multilevel"/>
    <w:tmpl w:val="0B90FD8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6337097E"/>
    <w:multiLevelType w:val="multilevel"/>
    <w:tmpl w:val="8A0EB0A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9F527D9"/>
    <w:multiLevelType w:val="multilevel"/>
    <w:tmpl w:val="AE58D7B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6F304127"/>
    <w:multiLevelType w:val="multilevel"/>
    <w:tmpl w:val="580E7F8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74220E58"/>
    <w:multiLevelType w:val="hybridMultilevel"/>
    <w:tmpl w:val="324AAA4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1" w15:restartNumberingAfterBreak="0">
    <w:nsid w:val="78743FA4"/>
    <w:multiLevelType w:val="hybridMultilevel"/>
    <w:tmpl w:val="68A8843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2" w15:restartNumberingAfterBreak="0">
    <w:nsid w:val="7BCA39A5"/>
    <w:multiLevelType w:val="multilevel"/>
    <w:tmpl w:val="7910DC6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7"/>
  </w:num>
  <w:num w:numId="2">
    <w:abstractNumId w:val="2"/>
  </w:num>
  <w:num w:numId="3">
    <w:abstractNumId w:val="0"/>
  </w:num>
  <w:num w:numId="4">
    <w:abstractNumId w:val="1"/>
  </w:num>
  <w:num w:numId="5">
    <w:abstractNumId w:val="12"/>
  </w:num>
  <w:num w:numId="6">
    <w:abstractNumId w:val="5"/>
  </w:num>
  <w:num w:numId="7">
    <w:abstractNumId w:val="8"/>
    <w:lvlOverride w:ilvl="0">
      <w:startOverride w:val="2"/>
    </w:lvlOverride>
  </w:num>
  <w:num w:numId="8">
    <w:abstractNumId w:val="6"/>
  </w:num>
  <w:num w:numId="9">
    <w:abstractNumId w:val="9"/>
  </w:num>
  <w:num w:numId="10">
    <w:abstractNumId w:val="3"/>
  </w:num>
  <w:num w:numId="11">
    <w:abstractNumId w:val="11"/>
  </w:num>
  <w:num w:numId="12">
    <w:abstractNumId w:val="10"/>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27F5"/>
    <w:rsid w:val="001E118D"/>
    <w:rsid w:val="00710C4F"/>
    <w:rsid w:val="00D3473B"/>
    <w:rsid w:val="00EE27F5"/>
    <w:rsid w:val="00F51E1D"/>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45B088"/>
  <w15:chartTrackingRefBased/>
  <w15:docId w15:val="{4B2462A3-52AB-41D3-83D2-B5997463A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title1">
    <w:name w:val="title1"/>
    <w:basedOn w:val="Standardskrifttypeiafsnit"/>
    <w:rsid w:val="00EE27F5"/>
  </w:style>
  <w:style w:type="paragraph" w:styleId="NormalWeb">
    <w:name w:val="Normal (Web)"/>
    <w:basedOn w:val="Normal"/>
    <w:uiPriority w:val="99"/>
    <w:semiHidden/>
    <w:unhideWhenUsed/>
    <w:rsid w:val="00EE27F5"/>
    <w:pPr>
      <w:spacing w:before="100" w:beforeAutospacing="1" w:after="100" w:afterAutospacing="1" w:line="240" w:lineRule="auto"/>
    </w:pPr>
    <w:rPr>
      <w:rFonts w:ascii="Times New Roman" w:eastAsia="Times New Roman" w:hAnsi="Times New Roman" w:cs="Times New Roman"/>
      <w:sz w:val="24"/>
      <w:szCs w:val="24"/>
      <w:lang w:eastAsia="da-DK"/>
    </w:rPr>
  </w:style>
  <w:style w:type="character" w:styleId="Hyperlink">
    <w:name w:val="Hyperlink"/>
    <w:basedOn w:val="Standardskrifttypeiafsnit"/>
    <w:uiPriority w:val="99"/>
    <w:semiHidden/>
    <w:unhideWhenUsed/>
    <w:rsid w:val="00EE27F5"/>
    <w:rPr>
      <w:color w:val="0000FF"/>
      <w:u w:val="single"/>
    </w:rPr>
  </w:style>
  <w:style w:type="character" w:styleId="Strk">
    <w:name w:val="Strong"/>
    <w:basedOn w:val="Standardskrifttypeiafsnit"/>
    <w:uiPriority w:val="22"/>
    <w:qFormat/>
    <w:rsid w:val="00EE27F5"/>
    <w:rPr>
      <w:b/>
      <w:bCs/>
    </w:rPr>
  </w:style>
  <w:style w:type="paragraph" w:styleId="Listeafsnit">
    <w:name w:val="List Paragraph"/>
    <w:basedOn w:val="Normal"/>
    <w:uiPriority w:val="34"/>
    <w:qFormat/>
    <w:rsid w:val="00EE27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8261751">
      <w:bodyDiv w:val="1"/>
      <w:marLeft w:val="0"/>
      <w:marRight w:val="0"/>
      <w:marTop w:val="0"/>
      <w:marBottom w:val="0"/>
      <w:divBdr>
        <w:top w:val="none" w:sz="0" w:space="0" w:color="auto"/>
        <w:left w:val="none" w:sz="0" w:space="0" w:color="auto"/>
        <w:bottom w:val="none" w:sz="0" w:space="0" w:color="auto"/>
        <w:right w:val="none" w:sz="0" w:space="0" w:color="auto"/>
      </w:divBdr>
      <w:divsChild>
        <w:div w:id="2060014246">
          <w:marLeft w:val="0"/>
          <w:marRight w:val="0"/>
          <w:marTop w:val="0"/>
          <w:marBottom w:val="0"/>
          <w:divBdr>
            <w:top w:val="none" w:sz="0" w:space="0" w:color="auto"/>
            <w:left w:val="none" w:sz="0" w:space="0" w:color="auto"/>
            <w:bottom w:val="single" w:sz="18" w:space="0" w:color="DFE0E0"/>
            <w:right w:val="none" w:sz="0" w:space="0" w:color="auto"/>
          </w:divBdr>
        </w:div>
        <w:div w:id="939138669">
          <w:marLeft w:val="0"/>
          <w:marRight w:val="0"/>
          <w:marTop w:val="0"/>
          <w:marBottom w:val="0"/>
          <w:divBdr>
            <w:top w:val="none" w:sz="0" w:space="0" w:color="auto"/>
            <w:left w:val="none" w:sz="0" w:space="0" w:color="auto"/>
            <w:bottom w:val="none" w:sz="0" w:space="0" w:color="auto"/>
            <w:right w:val="none" w:sz="0" w:space="0" w:color="auto"/>
          </w:divBdr>
          <w:divsChild>
            <w:div w:id="112868818">
              <w:marLeft w:val="0"/>
              <w:marRight w:val="0"/>
              <w:marTop w:val="0"/>
              <w:marBottom w:val="0"/>
              <w:divBdr>
                <w:top w:val="none" w:sz="0" w:space="0" w:color="auto"/>
                <w:left w:val="none" w:sz="0" w:space="0" w:color="auto"/>
                <w:bottom w:val="none" w:sz="0" w:space="0" w:color="auto"/>
                <w:right w:val="none" w:sz="0" w:space="0" w:color="auto"/>
              </w:divBdr>
              <w:divsChild>
                <w:div w:id="1191722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7082567">
      <w:bodyDiv w:val="1"/>
      <w:marLeft w:val="0"/>
      <w:marRight w:val="0"/>
      <w:marTop w:val="0"/>
      <w:marBottom w:val="0"/>
      <w:divBdr>
        <w:top w:val="none" w:sz="0" w:space="0" w:color="auto"/>
        <w:left w:val="none" w:sz="0" w:space="0" w:color="auto"/>
        <w:bottom w:val="none" w:sz="0" w:space="0" w:color="auto"/>
        <w:right w:val="none" w:sz="0" w:space="0" w:color="auto"/>
      </w:divBdr>
      <w:divsChild>
        <w:div w:id="1764378316">
          <w:marLeft w:val="0"/>
          <w:marRight w:val="0"/>
          <w:marTop w:val="0"/>
          <w:marBottom w:val="0"/>
          <w:divBdr>
            <w:top w:val="none" w:sz="0" w:space="0" w:color="auto"/>
            <w:left w:val="none" w:sz="0" w:space="0" w:color="auto"/>
            <w:bottom w:val="single" w:sz="18" w:space="0" w:color="DFE0E0"/>
            <w:right w:val="none" w:sz="0" w:space="0" w:color="auto"/>
          </w:divBdr>
        </w:div>
        <w:div w:id="807089435">
          <w:marLeft w:val="0"/>
          <w:marRight w:val="0"/>
          <w:marTop w:val="0"/>
          <w:marBottom w:val="0"/>
          <w:divBdr>
            <w:top w:val="none" w:sz="0" w:space="0" w:color="auto"/>
            <w:left w:val="none" w:sz="0" w:space="0" w:color="auto"/>
            <w:bottom w:val="none" w:sz="0" w:space="0" w:color="auto"/>
            <w:right w:val="none" w:sz="0" w:space="0" w:color="auto"/>
          </w:divBdr>
          <w:divsChild>
            <w:div w:id="1754547199">
              <w:marLeft w:val="0"/>
              <w:marRight w:val="0"/>
              <w:marTop w:val="0"/>
              <w:marBottom w:val="0"/>
              <w:divBdr>
                <w:top w:val="none" w:sz="0" w:space="0" w:color="auto"/>
                <w:left w:val="none" w:sz="0" w:space="0" w:color="auto"/>
                <w:bottom w:val="none" w:sz="0" w:space="0" w:color="auto"/>
                <w:right w:val="none" w:sz="0" w:space="0" w:color="auto"/>
              </w:divBdr>
              <w:divsChild>
                <w:div w:id="1232959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0617406">
      <w:bodyDiv w:val="1"/>
      <w:marLeft w:val="0"/>
      <w:marRight w:val="0"/>
      <w:marTop w:val="0"/>
      <w:marBottom w:val="0"/>
      <w:divBdr>
        <w:top w:val="none" w:sz="0" w:space="0" w:color="auto"/>
        <w:left w:val="none" w:sz="0" w:space="0" w:color="auto"/>
        <w:bottom w:val="none" w:sz="0" w:space="0" w:color="auto"/>
        <w:right w:val="none" w:sz="0" w:space="0" w:color="auto"/>
      </w:divBdr>
      <w:divsChild>
        <w:div w:id="1565215668">
          <w:marLeft w:val="0"/>
          <w:marRight w:val="0"/>
          <w:marTop w:val="0"/>
          <w:marBottom w:val="0"/>
          <w:divBdr>
            <w:top w:val="none" w:sz="0" w:space="0" w:color="auto"/>
            <w:left w:val="none" w:sz="0" w:space="0" w:color="auto"/>
            <w:bottom w:val="single" w:sz="18" w:space="0" w:color="DFE0E0"/>
            <w:right w:val="none" w:sz="0" w:space="0" w:color="auto"/>
          </w:divBdr>
        </w:div>
        <w:div w:id="344862556">
          <w:marLeft w:val="0"/>
          <w:marRight w:val="0"/>
          <w:marTop w:val="0"/>
          <w:marBottom w:val="0"/>
          <w:divBdr>
            <w:top w:val="none" w:sz="0" w:space="0" w:color="auto"/>
            <w:left w:val="none" w:sz="0" w:space="0" w:color="auto"/>
            <w:bottom w:val="none" w:sz="0" w:space="0" w:color="auto"/>
            <w:right w:val="none" w:sz="0" w:space="0" w:color="auto"/>
          </w:divBdr>
          <w:divsChild>
            <w:div w:id="1976937">
              <w:marLeft w:val="0"/>
              <w:marRight w:val="0"/>
              <w:marTop w:val="0"/>
              <w:marBottom w:val="0"/>
              <w:divBdr>
                <w:top w:val="none" w:sz="0" w:space="0" w:color="auto"/>
                <w:left w:val="none" w:sz="0" w:space="0" w:color="auto"/>
                <w:bottom w:val="none" w:sz="0" w:space="0" w:color="auto"/>
                <w:right w:val="none" w:sz="0" w:space="0" w:color="auto"/>
              </w:divBdr>
              <w:divsChild>
                <w:div w:id="1660648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1023</Words>
  <Characters>6246</Characters>
  <Application>Microsoft Office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Astrid Maria Spring Öberg  | Grønlands Erhverv</dc:creator>
  <cp:keywords/>
  <dc:description/>
  <cp:lastModifiedBy>Astrid Maria Spring Öberg  | Grønlands Erhverv</cp:lastModifiedBy>
  <cp:revision>2</cp:revision>
  <dcterms:created xsi:type="dcterms:W3CDTF">2021-12-14T14:05:00Z</dcterms:created>
  <dcterms:modified xsi:type="dcterms:W3CDTF">2021-12-14T14:05:00Z</dcterms:modified>
</cp:coreProperties>
</file>