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EED025" w14:textId="77777777" w:rsidR="00AE7D75" w:rsidRPr="00AE7D75" w:rsidRDefault="00AE7D75" w:rsidP="00AE7D75">
      <w:pPr>
        <w:shd w:val="clear" w:color="auto" w:fill="FFFFFF"/>
        <w:spacing w:after="0" w:line="240" w:lineRule="auto"/>
        <w:textAlignment w:val="baseline"/>
        <w:rPr>
          <w:rFonts w:ascii="Open Sans" w:eastAsia="Times New Roman" w:hAnsi="Open Sans" w:cs="Open Sans"/>
          <w:color w:val="000000"/>
          <w:sz w:val="20"/>
          <w:szCs w:val="20"/>
          <w:lang w:eastAsia="da-DK"/>
        </w:rPr>
      </w:pPr>
      <w:r w:rsidRPr="00AE7D75">
        <w:rPr>
          <w:rFonts w:ascii="inherit" w:eastAsia="Times New Roman" w:hAnsi="inherit" w:cs="Open Sans"/>
          <w:color w:val="333333"/>
          <w:sz w:val="27"/>
          <w:szCs w:val="27"/>
          <w:bdr w:val="none" w:sz="0" w:space="0" w:color="auto" w:frame="1"/>
          <w:lang w:eastAsia="da-DK"/>
        </w:rPr>
        <w:t>VEJLEDNING VEDR. INDDRIVELSE AF FORDRINGER</w:t>
      </w:r>
    </w:p>
    <w:p w14:paraId="59A0C9E7" w14:textId="77777777" w:rsidR="00AE7D75" w:rsidRDefault="00AE7D75" w:rsidP="00AE7D75">
      <w:pPr>
        <w:shd w:val="clear" w:color="auto" w:fill="FFFFFF"/>
        <w:spacing w:after="0" w:line="240" w:lineRule="auto"/>
        <w:textAlignment w:val="baseline"/>
        <w:rPr>
          <w:rFonts w:eastAsia="Times New Roman" w:cstheme="minorHAnsi"/>
          <w:b/>
          <w:bCs/>
          <w:color w:val="000000"/>
          <w:sz w:val="24"/>
          <w:szCs w:val="24"/>
          <w:bdr w:val="none" w:sz="0" w:space="0" w:color="auto" w:frame="1"/>
          <w:lang w:eastAsia="da-DK"/>
        </w:rPr>
      </w:pPr>
    </w:p>
    <w:p w14:paraId="19B3ECE4" w14:textId="19547F35"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b/>
          <w:bCs/>
          <w:color w:val="000000"/>
          <w:sz w:val="24"/>
          <w:szCs w:val="24"/>
          <w:bdr w:val="none" w:sz="0" w:space="0" w:color="auto" w:frame="1"/>
          <w:lang w:eastAsia="da-DK"/>
        </w:rPr>
        <w:t xml:space="preserve">Den 1. januar 2010 trådte en ny grønlandsk retsplejelov i kraft. Den nye retsplejelov indeholder bl.a. en </w:t>
      </w:r>
      <w:proofErr w:type="gramStart"/>
      <w:r w:rsidRPr="00AE7D75">
        <w:rPr>
          <w:rFonts w:eastAsia="Times New Roman" w:cstheme="minorHAnsi"/>
          <w:b/>
          <w:bCs/>
          <w:color w:val="000000"/>
          <w:sz w:val="24"/>
          <w:szCs w:val="24"/>
          <w:bdr w:val="none" w:sz="0" w:space="0" w:color="auto" w:frame="1"/>
          <w:lang w:eastAsia="da-DK"/>
        </w:rPr>
        <w:t>ændringer</w:t>
      </w:r>
      <w:proofErr w:type="gramEnd"/>
      <w:r w:rsidRPr="00AE7D75">
        <w:rPr>
          <w:rFonts w:eastAsia="Times New Roman" w:cstheme="minorHAnsi"/>
          <w:b/>
          <w:bCs/>
          <w:color w:val="000000"/>
          <w:sz w:val="24"/>
          <w:szCs w:val="24"/>
          <w:bdr w:val="none" w:sz="0" w:space="0" w:color="auto" w:frame="1"/>
          <w:lang w:eastAsia="da-DK"/>
        </w:rPr>
        <w:t xml:space="preserve"> af inkassoprocessen, indførelse af retsafgifter og oprettelse af en ny instans – Retten i Grønland.  </w:t>
      </w:r>
    </w:p>
    <w:p w14:paraId="2693AB51"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0A1FF6A8"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Ifølge den grønlandske retsplejelov kan en civil tvist blive behandlet på én af to følgende måder:</w:t>
      </w:r>
    </w:p>
    <w:p w14:paraId="07462F4D"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1)      Civilt søgsmål.  </w:t>
      </w:r>
    </w:p>
    <w:p w14:paraId="2A914D27"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2)      Anlæggelse af et inkassosøgsmål. Denne måde bør dog kun anvendes, hvis det forventes, at sagsøgte ikke bestrider sagsøgers påstand.</w:t>
      </w:r>
    </w:p>
    <w:p w14:paraId="2349A324"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5B046AFA"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Fogedforretning gennemføres på følgende grundlag:</w:t>
      </w:r>
    </w:p>
    <w:p w14:paraId="5388DCEC"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1)      Dokument, hvor det udtrykkeligt fremgår, at det kan benyttes som grundlag for tvangsfuldbyrdelse, dvs. uden videre danne grundlag for fogedforretning. Fx gældsbrev eller frivilligt forlig.</w:t>
      </w:r>
    </w:p>
    <w:p w14:paraId="44903D59"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2)      Dom fra inkassosagsbehandling, hvor fogeden straks efter domsafsigelse kan fuldbyrde dommen.</w:t>
      </w:r>
    </w:p>
    <w:p w14:paraId="6C8E6395"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3)      Dom fra civilt søgsmål efter udløb af den 4 ugers ankefrist.</w:t>
      </w:r>
    </w:p>
    <w:p w14:paraId="2D8F4CAE"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6D7D8B4C"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u w:val="single"/>
          <w:bdr w:val="none" w:sz="0" w:space="0" w:color="auto" w:frame="1"/>
          <w:lang w:eastAsia="da-DK"/>
        </w:rPr>
        <w:t>Anlæggelse af civilt søgsmål</w:t>
      </w:r>
    </w:p>
    <w:p w14:paraId="0455C585" w14:textId="086E7EDC"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 xml:space="preserve">I en civil sag, hvor en person eller virksomhed har et krav mod en anden part, skal sagen som udgangspunkt behandles af kredsretterne som 1. instans med en kredsdommer som retsformand. Der er ikke længere nogen bestemmelse om, at kredsretten ikke har kompetence til at behandle sager vedr. selskaber. Sagen indledes således med en stævning indsendt til den kredsret, hvor sagen skal behandles. </w:t>
      </w:r>
    </w:p>
    <w:p w14:paraId="698729CC"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015B76F1"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Efter en konkret vurdering kan sager som hører under kredsretterne blive henvist til Retten i Grønland, som er en juridisk domstol i 1. instans. Det vil være sager som angår særlige vanskelige faktiske eller retlige spørgsmål, sager af principiel karakter eller sager som har særlig indgribende betydning for en part.</w:t>
      </w:r>
    </w:p>
    <w:p w14:paraId="2CEEAA62"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5B0B393C"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u w:val="single"/>
          <w:bdr w:val="none" w:sz="0" w:space="0" w:color="auto" w:frame="1"/>
          <w:lang w:eastAsia="da-DK"/>
        </w:rPr>
        <w:t>Inkassosag</w:t>
      </w:r>
    </w:p>
    <w:p w14:paraId="589F8AA6"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Hvis der er tale om en inkassosag – altså en sag, hvor sagsøgte forventes ikke at bestride sagsøgers påstand, skal stævningen indledes med, at sagen ønskes behandlet efter reglerne om inkassosager.</w:t>
      </w:r>
    </w:p>
    <w:p w14:paraId="7B96EE59"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6842C9AF"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Som dokumentation for kravet vedlægges f.eks.</w:t>
      </w:r>
    </w:p>
    <w:p w14:paraId="65403A6E" w14:textId="77777777" w:rsidR="00AE7D75" w:rsidRPr="00AE7D75" w:rsidRDefault="00AE7D75" w:rsidP="00AE7D75">
      <w:pPr>
        <w:numPr>
          <w:ilvl w:val="0"/>
          <w:numId w:val="1"/>
        </w:numPr>
        <w:shd w:val="clear" w:color="auto" w:fill="FFFFFF"/>
        <w:spacing w:after="0" w:line="240" w:lineRule="auto"/>
        <w:ind w:left="990"/>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Faktura og rykkerskrivelser</w:t>
      </w:r>
    </w:p>
    <w:p w14:paraId="6C0E7177" w14:textId="77777777" w:rsidR="00AE7D75" w:rsidRPr="00AE7D75" w:rsidRDefault="00AE7D75" w:rsidP="00AE7D75">
      <w:pPr>
        <w:numPr>
          <w:ilvl w:val="0"/>
          <w:numId w:val="1"/>
        </w:numPr>
        <w:shd w:val="clear" w:color="auto" w:fill="FFFFFF"/>
        <w:spacing w:after="0" w:line="240" w:lineRule="auto"/>
        <w:ind w:left="990"/>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Kontoudtog og rentenota</w:t>
      </w:r>
    </w:p>
    <w:p w14:paraId="0123C477"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5434C1CD"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lastRenderedPageBreak/>
        <w:t>Såfremt sagsøgte/skyldneren fremkommer med indsigelser mod sagsøgerens/kreditors krav, vil behandlingen af sagen efter inkassoprocessen blive standset og vil fortsætte som en almindelig civil retssag.</w:t>
      </w:r>
    </w:p>
    <w:p w14:paraId="06FBB4A3"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014D8405"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Bliver der ikke fremsendt rettidig indsigelse afsiges der udeblivelsesdom og fogeden kan straks efter domsafsigelse fuldbyrde dommen.</w:t>
      </w:r>
    </w:p>
    <w:p w14:paraId="15CE6D24"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2B3DAFD5"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u w:val="single"/>
          <w:bdr w:val="none" w:sz="0" w:space="0" w:color="auto" w:frame="1"/>
          <w:lang w:eastAsia="da-DK"/>
        </w:rPr>
        <w:t>Fogedforretning</w:t>
      </w:r>
    </w:p>
    <w:p w14:paraId="788F54BB"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Såfremt sagsøger har et dokument, hvoraf det udtrykkelig fremgår, at det kan benyttes som grundlag for tvangsfuldbyrdelse – altså uden videre danne grundlag for fogedforretning, kan fogedbehandlingen foretages umiddelbart.</w:t>
      </w:r>
    </w:p>
    <w:p w14:paraId="2DB28408"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347FECF7"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Der er tale om de dokumenter, der fremgår af Retsplejeloven § 598, som f.eks.:</w:t>
      </w:r>
    </w:p>
    <w:p w14:paraId="2AB29334" w14:textId="77777777" w:rsidR="00AE7D75" w:rsidRPr="00AE7D75" w:rsidRDefault="00AE7D75" w:rsidP="00AE7D75">
      <w:pPr>
        <w:numPr>
          <w:ilvl w:val="0"/>
          <w:numId w:val="2"/>
        </w:numPr>
        <w:shd w:val="clear" w:color="auto" w:fill="FFFFFF"/>
        <w:spacing w:after="0" w:line="240" w:lineRule="auto"/>
        <w:ind w:left="990"/>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Gældsbrev/pantebreve</w:t>
      </w:r>
    </w:p>
    <w:p w14:paraId="1FC5F2B5" w14:textId="77777777" w:rsidR="00AE7D75" w:rsidRPr="00AE7D75" w:rsidRDefault="00AE7D75" w:rsidP="00AE7D75">
      <w:pPr>
        <w:numPr>
          <w:ilvl w:val="0"/>
          <w:numId w:val="2"/>
        </w:numPr>
        <w:shd w:val="clear" w:color="auto" w:fill="FFFFFF"/>
        <w:spacing w:after="0" w:line="240" w:lineRule="auto"/>
        <w:ind w:left="990"/>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Domme, retsforlig</w:t>
      </w:r>
    </w:p>
    <w:p w14:paraId="07FCC1CE" w14:textId="77777777" w:rsidR="00AE7D75" w:rsidRPr="00AE7D75" w:rsidRDefault="00AE7D75" w:rsidP="00AE7D75">
      <w:pPr>
        <w:numPr>
          <w:ilvl w:val="0"/>
          <w:numId w:val="2"/>
        </w:numPr>
        <w:shd w:val="clear" w:color="auto" w:fill="FFFFFF"/>
        <w:spacing w:after="0" w:line="240" w:lineRule="auto"/>
        <w:ind w:left="990"/>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Veksler</w:t>
      </w:r>
    </w:p>
    <w:p w14:paraId="06A3AA38" w14:textId="77777777" w:rsidR="00AE7D75" w:rsidRPr="00AE7D75" w:rsidRDefault="00AE7D75" w:rsidP="00AE7D75">
      <w:pPr>
        <w:numPr>
          <w:ilvl w:val="0"/>
          <w:numId w:val="2"/>
        </w:numPr>
        <w:shd w:val="clear" w:color="auto" w:fill="FFFFFF"/>
        <w:spacing w:after="0" w:line="240" w:lineRule="auto"/>
        <w:ind w:left="990"/>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Frivilligt forlig</w:t>
      </w:r>
    </w:p>
    <w:p w14:paraId="4FC5EA87"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76C3221E"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Tidligere skulle dokumenter som skulle danne grundlag for tvangsfuldbyrdelse godkendes af Landsdommeren i Grønland. Dette er ændret, såfremt det udtrykkeligt er bestemt i dokumentet, at det kan benyttes som grundlag for tvangsfuldbyrdelse.</w:t>
      </w:r>
    </w:p>
    <w:p w14:paraId="3700DA60"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36C669EB"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u w:val="single"/>
          <w:bdr w:val="none" w:sz="0" w:space="0" w:color="auto" w:frame="1"/>
          <w:lang w:eastAsia="da-DK"/>
        </w:rPr>
        <w:t>Fogeden</w:t>
      </w:r>
    </w:p>
    <w:p w14:paraId="74DA3C6D"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Ifølge Retsplejeloven skal fogedmyndigheden ikke længere varetages af politiet men i stedet af kredsretterne.</w:t>
      </w:r>
    </w:p>
    <w:p w14:paraId="734D1C8D"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Der er endvidere givet mulighed for, at fogedforretning kan foretages, uanset om skyldner er mødt til fogedretsmødet. Skyldneren kan således ikke forhindre udlæg i en genstand ved ikke at møde til indkaldt fogedretsmøde.</w:t>
      </w:r>
    </w:p>
    <w:p w14:paraId="704D5045"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610D5B6E"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u w:val="single"/>
          <w:bdr w:val="none" w:sz="0" w:space="0" w:color="auto" w:frame="1"/>
          <w:lang w:eastAsia="da-DK"/>
        </w:rPr>
        <w:t>Retsafgift</w:t>
      </w:r>
    </w:p>
    <w:p w14:paraId="5879683F"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Der blev med Retsplejeloven indført retsafgifter i Grønland. Dvs. at man som udgangspunkt skal indbetale et beløb i afgift til retten, når man ønsker, at retten skal behandle ens civile sager, inkassosager eller fogedsager.</w:t>
      </w:r>
    </w:p>
    <w:p w14:paraId="44A11832"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732A11CC"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Retsafgiften i sager, der behandles af en kredsret eller af Retten i Grønland er 500 kr. for en stævning i en civil sag. Hvis man anker en sag, hvori man ikke er tilfreds med afgørelsen, er retsafgiften for en dom, anket til Grønlands Landsret, 750 kr. For en beslutning, man kærer til Grønlands Landsret, er 400 kr. For at anke en dom til Højesteret, skal der betales 1.500 kr. i retsafgift og for en beslutning, kæret til Højesteret 750 kr.</w:t>
      </w:r>
    </w:p>
    <w:p w14:paraId="2FF9C4EF"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1C04C830"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lastRenderedPageBreak/>
        <w:t> Afgiften for at indgive en anmodning til fogedretten er 300 kr. uanset om anmodningen vedrører flere krav mod samme skyldner. Er der flere skyldnere, skal der betales 300 kr. i afgift for hver skyldner.</w:t>
      </w:r>
    </w:p>
    <w:p w14:paraId="7E809839"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265CCB27"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Anmodes der om tvangssalg af bil, båd eller fast ejendom skal der betales 500 kr. i retsafgift. Ved tvangssalg af aktier, gældsbreve og andre fordringer er retsafgiften 300 kr.</w:t>
      </w:r>
    </w:p>
    <w:p w14:paraId="50EA682A" w14:textId="77777777" w:rsidR="00AE7D75" w:rsidRPr="00AE7D75" w:rsidRDefault="00AE7D75" w:rsidP="00AE7D75">
      <w:pPr>
        <w:shd w:val="clear" w:color="auto" w:fill="FFFFFF"/>
        <w:spacing w:after="12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lang w:eastAsia="da-DK"/>
        </w:rPr>
        <w:t> </w:t>
      </w:r>
    </w:p>
    <w:p w14:paraId="4BAAFAA9" w14:textId="77777777" w:rsidR="00AE7D75" w:rsidRPr="00AE7D75" w:rsidRDefault="00AE7D75" w:rsidP="00AE7D75">
      <w:pPr>
        <w:shd w:val="clear" w:color="auto" w:fill="FFFFFF"/>
        <w:spacing w:after="0" w:line="240" w:lineRule="auto"/>
        <w:textAlignment w:val="baseline"/>
        <w:rPr>
          <w:rFonts w:eastAsia="Times New Roman" w:cstheme="minorHAnsi"/>
          <w:color w:val="000000"/>
          <w:sz w:val="24"/>
          <w:szCs w:val="24"/>
          <w:lang w:eastAsia="da-DK"/>
        </w:rPr>
      </w:pPr>
      <w:r w:rsidRPr="00AE7D75">
        <w:rPr>
          <w:rFonts w:eastAsia="Times New Roman" w:cstheme="minorHAnsi"/>
          <w:color w:val="000000"/>
          <w:sz w:val="24"/>
          <w:szCs w:val="24"/>
          <w:bdr w:val="none" w:sz="0" w:space="0" w:color="auto" w:frame="1"/>
          <w:lang w:eastAsia="da-DK"/>
        </w:rPr>
        <w:t>Indbetaling af den korrekte retsafgift er en betingelse for, at den pågældende ret kan tage stilling til sagen. Hvis afgiften ikke indbetales inden for den frist, der er fastsat af Retten i Grønland, vil anmodningen bortfalde.</w:t>
      </w:r>
    </w:p>
    <w:p w14:paraId="795EF258" w14:textId="77777777" w:rsidR="006A5381" w:rsidRPr="00AE7D75" w:rsidRDefault="006A5381">
      <w:pPr>
        <w:rPr>
          <w:rFonts w:cstheme="minorHAnsi"/>
          <w:sz w:val="24"/>
          <w:szCs w:val="24"/>
        </w:rPr>
      </w:pPr>
    </w:p>
    <w:sectPr w:rsidR="006A5381" w:rsidRPr="00AE7D75">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239BE"/>
    <w:multiLevelType w:val="multilevel"/>
    <w:tmpl w:val="C71AA3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176DD4"/>
    <w:multiLevelType w:val="multilevel"/>
    <w:tmpl w:val="49C45E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D75"/>
    <w:rsid w:val="006A5381"/>
    <w:rsid w:val="00AE7D7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41084"/>
  <w15:chartTrackingRefBased/>
  <w15:docId w15:val="{E77FBA5A-C158-45C2-843B-DCC91E692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title1">
    <w:name w:val="title1"/>
    <w:basedOn w:val="Standardskrifttypeiafsnit"/>
    <w:rsid w:val="00AE7D75"/>
  </w:style>
  <w:style w:type="paragraph" w:styleId="NormalWeb">
    <w:name w:val="Normal (Web)"/>
    <w:basedOn w:val="Normal"/>
    <w:uiPriority w:val="99"/>
    <w:semiHidden/>
    <w:unhideWhenUsed/>
    <w:rsid w:val="00AE7D75"/>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Strk">
    <w:name w:val="Strong"/>
    <w:basedOn w:val="Standardskrifttypeiafsnit"/>
    <w:uiPriority w:val="22"/>
    <w:qFormat/>
    <w:rsid w:val="00AE7D75"/>
    <w:rPr>
      <w:b/>
      <w:bCs/>
    </w:rPr>
  </w:style>
  <w:style w:type="character" w:styleId="Hyperlink">
    <w:name w:val="Hyperlink"/>
    <w:basedOn w:val="Standardskrifttypeiafsnit"/>
    <w:uiPriority w:val="99"/>
    <w:semiHidden/>
    <w:unhideWhenUsed/>
    <w:rsid w:val="00AE7D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1766749">
      <w:bodyDiv w:val="1"/>
      <w:marLeft w:val="0"/>
      <w:marRight w:val="0"/>
      <w:marTop w:val="0"/>
      <w:marBottom w:val="0"/>
      <w:divBdr>
        <w:top w:val="none" w:sz="0" w:space="0" w:color="auto"/>
        <w:left w:val="none" w:sz="0" w:space="0" w:color="auto"/>
        <w:bottom w:val="none" w:sz="0" w:space="0" w:color="auto"/>
        <w:right w:val="none" w:sz="0" w:space="0" w:color="auto"/>
      </w:divBdr>
      <w:divsChild>
        <w:div w:id="1583026473">
          <w:marLeft w:val="0"/>
          <w:marRight w:val="0"/>
          <w:marTop w:val="0"/>
          <w:marBottom w:val="0"/>
          <w:divBdr>
            <w:top w:val="none" w:sz="0" w:space="0" w:color="auto"/>
            <w:left w:val="none" w:sz="0" w:space="0" w:color="auto"/>
            <w:bottom w:val="single" w:sz="18" w:space="0" w:color="DFE0E0"/>
            <w:right w:val="none" w:sz="0" w:space="0" w:color="auto"/>
          </w:divBdr>
        </w:div>
        <w:div w:id="504593143">
          <w:marLeft w:val="0"/>
          <w:marRight w:val="0"/>
          <w:marTop w:val="0"/>
          <w:marBottom w:val="0"/>
          <w:divBdr>
            <w:top w:val="none" w:sz="0" w:space="0" w:color="auto"/>
            <w:left w:val="none" w:sz="0" w:space="0" w:color="auto"/>
            <w:bottom w:val="none" w:sz="0" w:space="0" w:color="auto"/>
            <w:right w:val="none" w:sz="0" w:space="0" w:color="auto"/>
          </w:divBdr>
          <w:divsChild>
            <w:div w:id="973482498">
              <w:marLeft w:val="0"/>
              <w:marRight w:val="0"/>
              <w:marTop w:val="0"/>
              <w:marBottom w:val="0"/>
              <w:divBdr>
                <w:top w:val="none" w:sz="0" w:space="0" w:color="auto"/>
                <w:left w:val="none" w:sz="0" w:space="0" w:color="auto"/>
                <w:bottom w:val="none" w:sz="0" w:space="0" w:color="auto"/>
                <w:right w:val="none" w:sz="0" w:space="0" w:color="auto"/>
              </w:divBdr>
              <w:divsChild>
                <w:div w:id="137018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649</Words>
  <Characters>3962</Characters>
  <Application>Microsoft Office Word</Application>
  <DocSecurity>0</DocSecurity>
  <Lines>33</Lines>
  <Paragraphs>9</Paragraphs>
  <ScaleCrop>false</ScaleCrop>
  <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Astrid Maria Spring Öberg  | Grønlands Erhverv</dc:creator>
  <cp:keywords/>
  <dc:description/>
  <cp:lastModifiedBy>Astrid Maria Spring Öberg  | Grønlands Erhverv</cp:lastModifiedBy>
  <cp:revision>1</cp:revision>
  <dcterms:created xsi:type="dcterms:W3CDTF">2021-12-14T14:31:00Z</dcterms:created>
  <dcterms:modified xsi:type="dcterms:W3CDTF">2021-12-14T14:32:00Z</dcterms:modified>
</cp:coreProperties>
</file>